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82" w:rsidRDefault="00E71082">
      <w:pPr>
        <w:pStyle w:val="Title"/>
        <w:rPr>
          <w:rFonts w:ascii="Minion" w:hAnsi="Minion"/>
        </w:rPr>
      </w:pPr>
    </w:p>
    <w:p w:rsidR="007039AC" w:rsidRPr="0014787E" w:rsidRDefault="00E15B59" w:rsidP="007039AC">
      <w:pPr>
        <w:jc w:val="center"/>
        <w:rPr>
          <w:rFonts w:ascii="Minion" w:hAnsi="Minion"/>
          <w:b/>
          <w:color w:val="FF0000"/>
          <w:sz w:val="24"/>
        </w:rPr>
      </w:pPr>
      <w:r w:rsidRPr="0014787E">
        <w:rPr>
          <w:rFonts w:ascii="Minion" w:hAnsi="Minion"/>
          <w:b/>
          <w:color w:val="FF0000"/>
          <w:sz w:val="24"/>
        </w:rPr>
        <w:t xml:space="preserve">{Title of </w:t>
      </w:r>
      <w:r w:rsidR="00A54BB1" w:rsidRPr="0014787E">
        <w:rPr>
          <w:rFonts w:ascii="Minion" w:hAnsi="Minion"/>
          <w:b/>
          <w:color w:val="FF0000"/>
          <w:sz w:val="24"/>
        </w:rPr>
        <w:t>Offering</w:t>
      </w:r>
      <w:r w:rsidRPr="0014787E">
        <w:rPr>
          <w:rFonts w:ascii="Minion" w:hAnsi="Minion"/>
          <w:b/>
          <w:color w:val="FF0000"/>
          <w:sz w:val="24"/>
        </w:rPr>
        <w:t>}</w:t>
      </w:r>
    </w:p>
    <w:p w:rsidR="00E15B59" w:rsidRPr="0014787E" w:rsidRDefault="00E15B59" w:rsidP="007039AC">
      <w:pPr>
        <w:jc w:val="center"/>
        <w:rPr>
          <w:rFonts w:ascii="Minion" w:hAnsi="Minion"/>
          <w:b/>
          <w:color w:val="FF0000"/>
          <w:sz w:val="24"/>
        </w:rPr>
      </w:pPr>
      <w:r w:rsidRPr="0014787E">
        <w:rPr>
          <w:rFonts w:ascii="Minion" w:hAnsi="Minion"/>
          <w:b/>
          <w:color w:val="FF0000"/>
          <w:sz w:val="24"/>
        </w:rPr>
        <w:t xml:space="preserve">{Date of </w:t>
      </w:r>
      <w:r w:rsidR="00A54BB1" w:rsidRPr="0014787E">
        <w:rPr>
          <w:rFonts w:ascii="Minion" w:hAnsi="Minion"/>
          <w:b/>
          <w:color w:val="FF0000"/>
          <w:sz w:val="24"/>
        </w:rPr>
        <w:t>Offering</w:t>
      </w:r>
      <w:r w:rsidRPr="0014787E">
        <w:rPr>
          <w:rFonts w:ascii="Minion" w:hAnsi="Minion"/>
          <w:b/>
          <w:color w:val="FF0000"/>
          <w:sz w:val="24"/>
        </w:rPr>
        <w:t>}</w:t>
      </w:r>
    </w:p>
    <w:p w:rsidR="00E71082" w:rsidRDefault="00790568">
      <w:pPr>
        <w:pStyle w:val="Heading1"/>
        <w:pBdr>
          <w:bottom w:val="single" w:sz="6" w:space="1" w:color="auto"/>
        </w:pBdr>
        <w:spacing w:before="80"/>
        <w:rPr>
          <w:rFonts w:ascii="Minion" w:hAnsi="Minion"/>
          <w:smallCaps/>
          <w:sz w:val="28"/>
          <w:u w:val="none"/>
        </w:rPr>
      </w:pPr>
      <w:r>
        <w:rPr>
          <w:rFonts w:ascii="Minion" w:hAnsi="Minion"/>
          <w:smallCaps/>
          <w:sz w:val="28"/>
          <w:u w:val="none"/>
        </w:rPr>
        <w:t>Disclosure Information</w:t>
      </w:r>
      <w:r w:rsidR="008971B5">
        <w:rPr>
          <w:rFonts w:ascii="Minion" w:hAnsi="Minion"/>
          <w:smallCaps/>
          <w:sz w:val="28"/>
          <w:u w:val="none"/>
        </w:rPr>
        <w:t xml:space="preserve"> for Participants</w:t>
      </w:r>
    </w:p>
    <w:p w:rsidR="00E71082" w:rsidRDefault="00E71082">
      <w:pPr>
        <w:rPr>
          <w:rFonts w:ascii="Minion" w:hAnsi="Minion"/>
          <w:sz w:val="22"/>
        </w:rPr>
      </w:pPr>
    </w:p>
    <w:p w:rsidR="00882C4C" w:rsidRDefault="00A9486E" w:rsidP="00074B01">
      <w:pPr>
        <w:autoSpaceDE w:val="0"/>
        <w:autoSpaceDN w:val="0"/>
        <w:adjustRightInd w:val="0"/>
      </w:pPr>
      <w:r>
        <w:t>T</w:t>
      </w:r>
      <w:r w:rsidR="00790568">
        <w:t xml:space="preserve">he policy of </w:t>
      </w:r>
      <w:r w:rsidR="00FC0D76">
        <w:t xml:space="preserve">Continuing Nursing Education at the </w:t>
      </w:r>
      <w:r w:rsidR="00790568">
        <w:t xml:space="preserve">University </w:t>
      </w:r>
      <w:proofErr w:type="gramStart"/>
      <w:r w:rsidR="00790568">
        <w:t>of Washington School of</w:t>
      </w:r>
      <w:proofErr w:type="gramEnd"/>
      <w:r w:rsidR="00790568">
        <w:t xml:space="preserve"> Nursing </w:t>
      </w:r>
      <w:r w:rsidR="00FC0D76">
        <w:t xml:space="preserve">(UWCNE) </w:t>
      </w:r>
      <w:r>
        <w:t xml:space="preserve">is </w:t>
      </w:r>
      <w:r w:rsidR="00790568">
        <w:t>to ensure balance, independence, objectivity, and scientific rigor in all of its educational offerings.  Speakers</w:t>
      </w:r>
      <w:r w:rsidR="00BE56B6">
        <w:t>, authors, reviewers</w:t>
      </w:r>
      <w:r w:rsidR="00790568">
        <w:t xml:space="preserve"> and planning committee members are required to disclose any financial or other relationships </w:t>
      </w:r>
      <w:r w:rsidR="00EF36A1">
        <w:t xml:space="preserve">occurring within the past 12 months </w:t>
      </w:r>
      <w:r w:rsidR="00790568">
        <w:t xml:space="preserve">with a </w:t>
      </w:r>
      <w:r w:rsidR="00FC0D76">
        <w:t xml:space="preserve">commercial interest organization or </w:t>
      </w:r>
      <w:r w:rsidR="00790568">
        <w:t>prop</w:t>
      </w:r>
      <w:r w:rsidR="00615CB6">
        <w:t>rietary entity producing, marketing, re-selling or distributing health</w:t>
      </w:r>
      <w:r w:rsidR="00790568">
        <w:t>care goods or services</w:t>
      </w:r>
      <w:r w:rsidR="00615CB6">
        <w:t xml:space="preserve"> consumed by, or used on, patients and </w:t>
      </w:r>
      <w:r w:rsidR="00FC0D76">
        <w:t>relevant to the content of an offering</w:t>
      </w:r>
      <w:r w:rsidR="00790568">
        <w:t xml:space="preserve">.  </w:t>
      </w:r>
      <w:r w:rsidR="00FC0D76">
        <w:t xml:space="preserve">Exceptions are non-profit or government organizations, non-health-care related companies, healthcare facilities and providers of clinical service directly to patients. </w:t>
      </w:r>
      <w:r w:rsidR="00790568">
        <w:t>Conflict of interest develops when an individual has an opportunity to affect educational content about the products or services of a commercial interest with which the individual</w:t>
      </w:r>
      <w:r w:rsidR="00876ED2">
        <w:t xml:space="preserve"> has a financial relationship.</w:t>
      </w:r>
    </w:p>
    <w:p w:rsidR="00882C4C" w:rsidRDefault="00882C4C" w:rsidP="00074B01">
      <w:pPr>
        <w:autoSpaceDE w:val="0"/>
        <w:autoSpaceDN w:val="0"/>
        <w:adjustRightInd w:val="0"/>
      </w:pPr>
    </w:p>
    <w:p w:rsidR="00347AD1" w:rsidRDefault="00347AD1" w:rsidP="00347AD1">
      <w:pPr>
        <w:rPr>
          <w:bCs/>
        </w:rPr>
      </w:pPr>
      <w:r w:rsidRPr="00AA5100">
        <w:rPr>
          <w:bCs/>
        </w:rPr>
        <w:t>All speakers and planning</w:t>
      </w:r>
      <w:r>
        <w:rPr>
          <w:bCs/>
        </w:rPr>
        <w:t xml:space="preserve"> committee members who disclose</w:t>
      </w:r>
      <w:r w:rsidRPr="00AA5100">
        <w:rPr>
          <w:bCs/>
        </w:rPr>
        <w:t xml:space="preserve"> a relationship </w:t>
      </w:r>
      <w:r w:rsidR="006654AC">
        <w:rPr>
          <w:bCs/>
        </w:rPr>
        <w:t xml:space="preserve">with a commercial interest organization </w:t>
      </w:r>
      <w:r>
        <w:rPr>
          <w:bCs/>
        </w:rPr>
        <w:t xml:space="preserve">are required to sign </w:t>
      </w:r>
      <w:r w:rsidR="006654AC">
        <w:rPr>
          <w:bCs/>
        </w:rPr>
        <w:t xml:space="preserve">this </w:t>
      </w:r>
      <w:r w:rsidR="00450A60" w:rsidRPr="00450A60">
        <w:rPr>
          <w:b/>
          <w:bCs/>
        </w:rPr>
        <w:t>A</w:t>
      </w:r>
      <w:r w:rsidRPr="00450A60">
        <w:rPr>
          <w:b/>
          <w:bCs/>
        </w:rPr>
        <w:t>ttestation</w:t>
      </w:r>
      <w:r w:rsidR="00876ED2">
        <w:rPr>
          <w:b/>
          <w:bCs/>
        </w:rPr>
        <w:t xml:space="preserve"> Statement</w:t>
      </w:r>
      <w:r w:rsidRPr="00450A60">
        <w:rPr>
          <w:b/>
          <w:bCs/>
        </w:rPr>
        <w:t>:</w:t>
      </w:r>
    </w:p>
    <w:p w:rsidR="00347AD1" w:rsidRDefault="00876ED2" w:rsidP="00347AD1">
      <w:pPr>
        <w:numPr>
          <w:ilvl w:val="0"/>
          <w:numId w:val="17"/>
        </w:numPr>
        <w:ind w:left="360"/>
        <w:rPr>
          <w:bCs/>
        </w:rPr>
      </w:pPr>
      <w:r>
        <w:rPr>
          <w:bCs/>
        </w:rPr>
        <w:t>T</w:t>
      </w:r>
      <w:r w:rsidR="00347AD1" w:rsidRPr="00AA5100">
        <w:rPr>
          <w:bCs/>
        </w:rPr>
        <w:t xml:space="preserve">he relationship/affiliation will not bias or otherwise influence </w:t>
      </w:r>
      <w:r>
        <w:rPr>
          <w:bCs/>
        </w:rPr>
        <w:t xml:space="preserve">my </w:t>
      </w:r>
      <w:r w:rsidR="00347AD1">
        <w:rPr>
          <w:bCs/>
        </w:rPr>
        <w:t>involvement in the program;</w:t>
      </w:r>
    </w:p>
    <w:p w:rsidR="00347AD1" w:rsidRDefault="00876ED2" w:rsidP="00347AD1">
      <w:pPr>
        <w:numPr>
          <w:ilvl w:val="0"/>
          <w:numId w:val="17"/>
        </w:numPr>
        <w:ind w:left="360"/>
        <w:rPr>
          <w:bCs/>
        </w:rPr>
      </w:pPr>
      <w:r>
        <w:rPr>
          <w:bCs/>
        </w:rPr>
        <w:t>P</w:t>
      </w:r>
      <w:r w:rsidR="00347AD1" w:rsidRPr="00AA5100">
        <w:rPr>
          <w:bCs/>
        </w:rPr>
        <w:t xml:space="preserve">ractice recommendations given relevant to any company with which </w:t>
      </w:r>
      <w:r>
        <w:rPr>
          <w:bCs/>
        </w:rPr>
        <w:t>I</w:t>
      </w:r>
      <w:r w:rsidR="00347AD1" w:rsidRPr="00AA5100">
        <w:rPr>
          <w:bCs/>
        </w:rPr>
        <w:t xml:space="preserve"> have a relationship/</w:t>
      </w:r>
      <w:r w:rsidR="00347AD1">
        <w:rPr>
          <w:bCs/>
        </w:rPr>
        <w:t xml:space="preserve"> </w:t>
      </w:r>
      <w:r w:rsidR="00347AD1" w:rsidRPr="00AA5100">
        <w:rPr>
          <w:bCs/>
        </w:rPr>
        <w:t>affiliation will be supported by the best available evidence or, absent evidence, will be consistent wit</w:t>
      </w:r>
      <w:r w:rsidR="00347AD1">
        <w:rPr>
          <w:bCs/>
        </w:rPr>
        <w:t>h generally accepted  practice;</w:t>
      </w:r>
    </w:p>
    <w:p w:rsidR="00347AD1" w:rsidRDefault="00876ED2" w:rsidP="00347AD1">
      <w:pPr>
        <w:numPr>
          <w:ilvl w:val="0"/>
          <w:numId w:val="17"/>
        </w:numPr>
        <w:ind w:left="360"/>
        <w:rPr>
          <w:bCs/>
        </w:rPr>
      </w:pPr>
      <w:r>
        <w:rPr>
          <w:bCs/>
        </w:rPr>
        <w:t>A</w:t>
      </w:r>
      <w:r w:rsidR="00347AD1" w:rsidRPr="00AA5100">
        <w:rPr>
          <w:bCs/>
        </w:rPr>
        <w:t>ll reasonable clinical alternatives will be discussed when making practice recommendations</w:t>
      </w:r>
      <w:r w:rsidR="00347AD1">
        <w:rPr>
          <w:bCs/>
        </w:rPr>
        <w:t>;</w:t>
      </w:r>
      <w:r w:rsidR="00347AD1" w:rsidRPr="00AA5100">
        <w:rPr>
          <w:bCs/>
        </w:rPr>
        <w:t xml:space="preserve"> </w:t>
      </w:r>
    </w:p>
    <w:p w:rsidR="00882C4C" w:rsidRDefault="00876ED2" w:rsidP="00882C4C">
      <w:pPr>
        <w:numPr>
          <w:ilvl w:val="0"/>
          <w:numId w:val="17"/>
        </w:numPr>
        <w:ind w:left="360"/>
        <w:rPr>
          <w:bCs/>
        </w:rPr>
      </w:pPr>
      <w:r>
        <w:rPr>
          <w:bCs/>
        </w:rPr>
        <w:t>A</w:t>
      </w:r>
      <w:r w:rsidR="00347AD1" w:rsidRPr="00AA5100">
        <w:rPr>
          <w:bCs/>
        </w:rPr>
        <w:t>ll scientific research referred to, reported or used in support of justification of a patient care recommendation will conform to generally accepted standards of experimental desig</w:t>
      </w:r>
      <w:r w:rsidR="00882C4C">
        <w:rPr>
          <w:bCs/>
        </w:rPr>
        <w:t>n, data collection and analysis.</w:t>
      </w:r>
    </w:p>
    <w:p w:rsidR="00882C4C" w:rsidRDefault="00882C4C" w:rsidP="00882C4C">
      <w:pPr>
        <w:ind w:left="360"/>
        <w:rPr>
          <w:bCs/>
        </w:rPr>
      </w:pPr>
    </w:p>
    <w:p w:rsidR="00882C4C" w:rsidRPr="00882C4C" w:rsidRDefault="00882C4C" w:rsidP="00882C4C">
      <w:pPr>
        <w:rPr>
          <w:bCs/>
        </w:rPr>
      </w:pPr>
      <w:r>
        <w:t xml:space="preserve">The intent of this policy is to openly identify any such relationships so that a) UWCNE can identify </w:t>
      </w:r>
      <w:r w:rsidR="00BE56B6">
        <w:t xml:space="preserve">and resolve </w:t>
      </w:r>
      <w:r>
        <w:t xml:space="preserve">any </w:t>
      </w:r>
      <w:r w:rsidR="00E506AB">
        <w:t xml:space="preserve">potential or actual </w:t>
      </w:r>
      <w:r>
        <w:t>conflict</w:t>
      </w:r>
      <w:r w:rsidR="00BE56B6">
        <w:t>s</w:t>
      </w:r>
      <w:r>
        <w:t xml:space="preserve"> of interest and b) learners may form their own opinions as to whether content reflects possible bias in exposition or conclusion. A summary of relationships disclosed by speakers and planning committee members and resolved by the nurse planner for this offering is provided below.</w:t>
      </w:r>
    </w:p>
    <w:p w:rsidR="00E71082" w:rsidRDefault="00E71082">
      <w:pPr>
        <w:pStyle w:val="BodyText"/>
        <w:jc w:val="both"/>
        <w:rPr>
          <w:rFonts w:ascii="Arial" w:hAnsi="Arial"/>
          <w:sz w:val="20"/>
        </w:rPr>
      </w:pPr>
    </w:p>
    <w:p w:rsidR="009526A7" w:rsidRPr="009526A7" w:rsidRDefault="00790568" w:rsidP="009526A7">
      <w:pPr>
        <w:pStyle w:val="BodyText"/>
        <w:tabs>
          <w:tab w:val="left" w:pos="360"/>
        </w:tabs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b/>
          <w:bCs/>
          <w:sz w:val="20"/>
        </w:rPr>
        <w:t>RELATIONSHIP INFORMATION</w:t>
      </w:r>
    </w:p>
    <w:p w:rsidR="009526A7" w:rsidRDefault="009526A7" w:rsidP="009526A7">
      <w:pPr>
        <w:rPr>
          <w:rFonts w:ascii="Minion" w:hAnsi="Minion"/>
          <w:b/>
          <w:i/>
          <w:sz w:val="24"/>
        </w:rPr>
      </w:pPr>
    </w:p>
    <w:p w:rsidR="009526A7" w:rsidRPr="00A54BB1" w:rsidRDefault="00A54BB1" w:rsidP="009526A7">
      <w:pPr>
        <w:rPr>
          <w:rFonts w:ascii="Minion" w:hAnsi="Minion"/>
          <w:b/>
          <w:i/>
          <w:color w:val="FF0000"/>
          <w:sz w:val="24"/>
        </w:rPr>
      </w:pPr>
      <w:r>
        <w:rPr>
          <w:rFonts w:ascii="Minion" w:hAnsi="Minion"/>
          <w:b/>
          <w:i/>
          <w:color w:val="FF0000"/>
          <w:sz w:val="24"/>
        </w:rPr>
        <w:t>Instructions</w:t>
      </w:r>
      <w:r w:rsidR="00E503B5">
        <w:rPr>
          <w:rFonts w:ascii="Minion" w:hAnsi="Minion"/>
          <w:b/>
          <w:i/>
          <w:color w:val="FF0000"/>
          <w:sz w:val="24"/>
        </w:rPr>
        <w:t xml:space="preserve">: </w:t>
      </w:r>
      <w:r w:rsidR="000747FF">
        <w:rPr>
          <w:rFonts w:ascii="Minion" w:hAnsi="Minion"/>
          <w:b/>
          <w:i/>
          <w:color w:val="FF0000"/>
          <w:sz w:val="24"/>
        </w:rPr>
        <w:t>Add speakers and planning committee members below in alphabetical order by last name. (Delete the sample speaker!)</w:t>
      </w:r>
      <w:r w:rsidR="009526A7" w:rsidRPr="00A54BB1">
        <w:rPr>
          <w:rFonts w:ascii="Minion" w:hAnsi="Minion"/>
          <w:b/>
          <w:i/>
          <w:color w:val="FF0000"/>
          <w:sz w:val="24"/>
        </w:rPr>
        <w:t xml:space="preserve"> </w:t>
      </w:r>
      <w:r w:rsidR="009227EB">
        <w:rPr>
          <w:rFonts w:ascii="Minion" w:hAnsi="Minion"/>
          <w:b/>
          <w:i/>
          <w:color w:val="FF0000"/>
          <w:sz w:val="24"/>
        </w:rPr>
        <w:t xml:space="preserve">If an individual is both a speaker and planning committee member, list the person twice (once in each section). </w:t>
      </w:r>
      <w:r>
        <w:rPr>
          <w:rFonts w:ascii="Minion" w:hAnsi="Minion"/>
          <w:b/>
          <w:i/>
          <w:color w:val="FF0000"/>
          <w:sz w:val="24"/>
        </w:rPr>
        <w:t>To add or delete rows, click on the appropriate row, then go to the tool bar above: Insert/Table Tools Layout (on far right on tool bar)</w:t>
      </w:r>
      <w:r w:rsidR="00D00E07">
        <w:rPr>
          <w:rFonts w:ascii="Minion" w:hAnsi="Minion"/>
          <w:b/>
          <w:i/>
          <w:color w:val="FF0000"/>
          <w:sz w:val="24"/>
        </w:rPr>
        <w:t xml:space="preserve"> and </w:t>
      </w:r>
      <w:r>
        <w:rPr>
          <w:rFonts w:ascii="Minion" w:hAnsi="Minion"/>
          <w:b/>
          <w:i/>
          <w:color w:val="FF0000"/>
          <w:sz w:val="24"/>
        </w:rPr>
        <w:t>Delete or Insert rows. If no disclosu</w:t>
      </w:r>
      <w:r w:rsidR="000747FF">
        <w:rPr>
          <w:rFonts w:ascii="Minion" w:hAnsi="Minion"/>
          <w:b/>
          <w:i/>
          <w:color w:val="FF0000"/>
          <w:sz w:val="24"/>
        </w:rPr>
        <w:t>res, write “None”</w:t>
      </w:r>
      <w:r>
        <w:rPr>
          <w:rFonts w:ascii="Minion" w:hAnsi="Minion"/>
          <w:b/>
          <w:i/>
          <w:color w:val="FF0000"/>
          <w:sz w:val="24"/>
        </w:rPr>
        <w:t xml:space="preserve">. </w:t>
      </w:r>
      <w:r w:rsidR="00B9381A">
        <w:rPr>
          <w:rFonts w:ascii="Minion" w:hAnsi="Minion"/>
          <w:b/>
          <w:i/>
          <w:color w:val="FF0000"/>
          <w:sz w:val="24"/>
        </w:rPr>
        <w:t>D</w:t>
      </w:r>
      <w:r w:rsidR="00E503B5">
        <w:rPr>
          <w:rFonts w:ascii="Minion" w:hAnsi="Minion"/>
          <w:b/>
          <w:i/>
          <w:color w:val="FF0000"/>
          <w:sz w:val="24"/>
        </w:rPr>
        <w:t xml:space="preserve">elete these instructions after completing the table. </w:t>
      </w:r>
      <w:r>
        <w:rPr>
          <w:rFonts w:ascii="Minion" w:hAnsi="Minion"/>
          <w:b/>
          <w:i/>
          <w:color w:val="FF0000"/>
          <w:sz w:val="24"/>
        </w:rPr>
        <w:t xml:space="preserve">Thanks! </w:t>
      </w:r>
      <w:r w:rsidR="009526A7" w:rsidRPr="00A54BB1">
        <w:rPr>
          <w:rFonts w:ascii="Minion" w:hAnsi="Minion"/>
          <w:b/>
          <w:i/>
          <w:color w:val="FF0000"/>
          <w:sz w:val="24"/>
        </w:rPr>
        <w:sym w:font="Wingdings" w:char="F04A"/>
      </w:r>
      <w:r>
        <w:rPr>
          <w:rFonts w:ascii="Minion" w:hAnsi="Minion"/>
          <w:b/>
          <w:i/>
          <w:color w:val="FF0000"/>
          <w:sz w:val="24"/>
        </w:rPr>
        <w:t xml:space="preserve"> </w:t>
      </w:r>
    </w:p>
    <w:p w:rsidR="009526A7" w:rsidRDefault="009526A7" w:rsidP="009526A7">
      <w:pPr>
        <w:rPr>
          <w:rFonts w:ascii="Calibri" w:hAnsi="Calibri"/>
          <w:color w:val="1F497D"/>
          <w:sz w:val="22"/>
          <w:szCs w:val="22"/>
        </w:rPr>
      </w:pP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441"/>
      </w:tblGrid>
      <w:tr w:rsidR="009526A7" w:rsidTr="00E503B5"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6A7" w:rsidRPr="001F5534" w:rsidRDefault="009526A7" w:rsidP="003F7BF2">
            <w:pPr>
              <w:rPr>
                <w:rFonts w:ascii="Calibri" w:hAnsi="Calibri"/>
                <w:sz w:val="22"/>
                <w:szCs w:val="22"/>
              </w:rPr>
            </w:pPr>
            <w:r w:rsidRPr="001F5534">
              <w:rPr>
                <w:rFonts w:ascii="Calibri" w:hAnsi="Calibri"/>
                <w:sz w:val="22"/>
                <w:szCs w:val="22"/>
              </w:rPr>
              <w:t>Speaker</w:t>
            </w:r>
            <w:r w:rsidR="003F7BF2">
              <w:rPr>
                <w:rFonts w:ascii="Calibri" w:hAnsi="Calibri"/>
                <w:sz w:val="22"/>
                <w:szCs w:val="22"/>
              </w:rPr>
              <w:t>s/Authors</w:t>
            </w:r>
          </w:p>
        </w:tc>
        <w:tc>
          <w:tcPr>
            <w:tcW w:w="4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6A7" w:rsidRPr="001F5534" w:rsidRDefault="009526A7" w:rsidP="00075B49">
            <w:pPr>
              <w:rPr>
                <w:rFonts w:ascii="Calibri" w:hAnsi="Calibri"/>
                <w:sz w:val="22"/>
                <w:szCs w:val="22"/>
              </w:rPr>
            </w:pPr>
            <w:r w:rsidRPr="001F5534">
              <w:rPr>
                <w:rFonts w:ascii="Calibri" w:hAnsi="Calibri"/>
                <w:sz w:val="22"/>
                <w:szCs w:val="22"/>
              </w:rPr>
              <w:t>Disclosures</w:t>
            </w:r>
          </w:p>
        </w:tc>
      </w:tr>
      <w:tr w:rsidR="009526A7" w:rsidTr="00E503B5">
        <w:tc>
          <w:tcPr>
            <w:tcW w:w="5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6A7" w:rsidRPr="00E16B13" w:rsidRDefault="000129FF" w:rsidP="00075B49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 w:rsidRPr="00E16B13">
              <w:rPr>
                <w:rFonts w:ascii="Calibri" w:hAnsi="Calibri"/>
                <w:color w:val="C00000"/>
                <w:sz w:val="22"/>
                <w:szCs w:val="22"/>
              </w:rPr>
              <w:t>Jane Doe, MD, MPH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6A7" w:rsidRPr="00E16B13" w:rsidRDefault="000129FF" w:rsidP="000129FF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E16B13">
              <w:rPr>
                <w:rFonts w:asciiTheme="minorHAnsi" w:hAnsiTheme="minorHAnsi"/>
                <w:color w:val="C00000"/>
                <w:sz w:val="22"/>
                <w:szCs w:val="22"/>
              </w:rPr>
              <w:t>Consulting and teaching: Company’s name</w:t>
            </w:r>
          </w:p>
        </w:tc>
      </w:tr>
      <w:tr w:rsidR="00A54BB1" w:rsidTr="00E503B5">
        <w:tc>
          <w:tcPr>
            <w:tcW w:w="5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B1" w:rsidRDefault="00A54BB1" w:rsidP="00075B49">
            <w:pPr>
              <w:rPr>
                <w:rFonts w:ascii="Calibri" w:hAnsi="Calibri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B1" w:rsidRPr="00733522" w:rsidRDefault="00A54BB1" w:rsidP="00075B49">
            <w:p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</w:p>
        </w:tc>
      </w:tr>
      <w:tr w:rsidR="009526A7" w:rsidTr="00E503B5">
        <w:tc>
          <w:tcPr>
            <w:tcW w:w="5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6A7" w:rsidRPr="001F5534" w:rsidRDefault="009526A7" w:rsidP="00075B49">
            <w:pPr>
              <w:rPr>
                <w:rFonts w:ascii="Calibri" w:hAnsi="Calibri"/>
                <w:sz w:val="22"/>
                <w:szCs w:val="22"/>
              </w:rPr>
            </w:pPr>
            <w:r w:rsidRPr="001F5534">
              <w:rPr>
                <w:rFonts w:ascii="Calibri" w:hAnsi="Calibri"/>
                <w:sz w:val="22"/>
                <w:szCs w:val="22"/>
              </w:rPr>
              <w:t>Planning Committee</w:t>
            </w:r>
            <w:r w:rsidR="003F7BF2">
              <w:rPr>
                <w:rFonts w:ascii="Calibri" w:hAnsi="Calibri"/>
                <w:sz w:val="22"/>
                <w:szCs w:val="22"/>
              </w:rPr>
              <w:t xml:space="preserve"> Members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6A7" w:rsidRPr="001F5534" w:rsidRDefault="009526A7" w:rsidP="00075B49">
            <w:pPr>
              <w:rPr>
                <w:rFonts w:ascii="Calibri" w:hAnsi="Calibri"/>
                <w:sz w:val="22"/>
                <w:szCs w:val="22"/>
              </w:rPr>
            </w:pPr>
            <w:r w:rsidRPr="001F5534">
              <w:rPr>
                <w:rFonts w:ascii="Calibri" w:hAnsi="Calibri"/>
                <w:sz w:val="22"/>
                <w:szCs w:val="22"/>
              </w:rPr>
              <w:t>Disclosures</w:t>
            </w:r>
          </w:p>
        </w:tc>
      </w:tr>
      <w:tr w:rsidR="00A54BB1" w:rsidTr="00E503B5">
        <w:tc>
          <w:tcPr>
            <w:tcW w:w="5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B1" w:rsidRDefault="00F90A6B" w:rsidP="00A54BB1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Marites Almachar or Kristen Trivelli, CNE</w:t>
            </w:r>
            <w:bookmarkStart w:id="0" w:name="_GoBack"/>
            <w:bookmarkEnd w:id="0"/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B1" w:rsidRDefault="00A54BB1" w:rsidP="00A54BB1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None</w:t>
            </w:r>
          </w:p>
        </w:tc>
      </w:tr>
      <w:tr w:rsidR="009526A7" w:rsidTr="00E503B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6A7" w:rsidRDefault="009526A7" w:rsidP="00075B49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6A7" w:rsidRDefault="009526A7" w:rsidP="00075B49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9526A7" w:rsidTr="00E503B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6A7" w:rsidRDefault="009526A7" w:rsidP="00075B49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6A7" w:rsidRDefault="009526A7" w:rsidP="00075B49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9526A7" w:rsidTr="00E503B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6A7" w:rsidRDefault="009526A7" w:rsidP="00075B49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6A7" w:rsidRDefault="009526A7" w:rsidP="00075B49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9526A7" w:rsidTr="00E503B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6A7" w:rsidRDefault="009526A7" w:rsidP="00075B49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6A7" w:rsidRDefault="009526A7" w:rsidP="00075B49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9526A7" w:rsidTr="00E503B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6A7" w:rsidRDefault="009526A7" w:rsidP="00075B49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6A7" w:rsidRDefault="009526A7" w:rsidP="00075B49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</w:tbl>
    <w:p w:rsidR="009526A7" w:rsidRDefault="009526A7" w:rsidP="009526A7">
      <w:pPr>
        <w:rPr>
          <w:rFonts w:ascii="Calibri" w:eastAsiaTheme="minorHAnsi" w:hAnsi="Calibri"/>
          <w:color w:val="1F497D"/>
          <w:sz w:val="22"/>
          <w:szCs w:val="22"/>
        </w:rPr>
      </w:pPr>
    </w:p>
    <w:p w:rsidR="007B4F0B" w:rsidRDefault="007B4F0B" w:rsidP="001C1F89"/>
    <w:p w:rsidR="007B4F0B" w:rsidRDefault="007B4F0B">
      <w:r>
        <w:br w:type="page"/>
      </w:r>
    </w:p>
    <w:p w:rsidR="00E568CF" w:rsidRDefault="00E568CF" w:rsidP="001C1F89"/>
    <w:p w:rsidR="007B4F0B" w:rsidRDefault="007B4F0B" w:rsidP="001C1F89"/>
    <w:p w:rsidR="00092DFD" w:rsidRDefault="00092DFD" w:rsidP="001C1F89">
      <w:pPr>
        <w:rPr>
          <w:b/>
        </w:rPr>
      </w:pPr>
    </w:p>
    <w:p w:rsidR="007B4F0B" w:rsidRPr="00092DFD" w:rsidRDefault="007B4F0B" w:rsidP="001C1F89">
      <w:pPr>
        <w:rPr>
          <w:b/>
        </w:rPr>
      </w:pPr>
      <w:r w:rsidRPr="00092DFD">
        <w:rPr>
          <w:b/>
        </w:rPr>
        <w:t xml:space="preserve">INFORMING PARTICIPANTS </w:t>
      </w:r>
      <w:r w:rsidR="00092DFD">
        <w:rPr>
          <w:b/>
        </w:rPr>
        <w:t xml:space="preserve">THAT THERE ARE NO </w:t>
      </w:r>
      <w:r w:rsidRPr="00092DFD">
        <w:rPr>
          <w:b/>
        </w:rPr>
        <w:t>DISCLOSURE</w:t>
      </w:r>
      <w:r w:rsidR="00092DFD">
        <w:rPr>
          <w:b/>
        </w:rPr>
        <w:t>S</w:t>
      </w:r>
    </w:p>
    <w:p w:rsidR="007B4F0B" w:rsidRDefault="007B4F0B" w:rsidP="001C1F89"/>
    <w:p w:rsidR="007B4F0B" w:rsidRPr="006C27BB" w:rsidRDefault="007B4F0B" w:rsidP="006C27BB">
      <w:pPr>
        <w:rPr>
          <w:rFonts w:ascii="Minion" w:hAnsi="Minion"/>
          <w:b/>
          <w:color w:val="FF0000"/>
          <w:sz w:val="24"/>
          <w:szCs w:val="24"/>
        </w:rPr>
      </w:pPr>
      <w:r w:rsidRPr="006C27BB">
        <w:rPr>
          <w:rFonts w:ascii="Minion" w:hAnsi="Minion"/>
          <w:b/>
          <w:color w:val="FF0000"/>
          <w:sz w:val="24"/>
          <w:szCs w:val="24"/>
        </w:rPr>
        <w:t xml:space="preserve">If none of the individuals in a position to influence educational content of an activity (i.e., planning committee members, speakers, presenter, authors, </w:t>
      </w:r>
      <w:proofErr w:type="gramStart"/>
      <w:r w:rsidRPr="006C27BB">
        <w:rPr>
          <w:rFonts w:ascii="Minion" w:hAnsi="Minion"/>
          <w:b/>
          <w:color w:val="FF0000"/>
          <w:sz w:val="24"/>
          <w:szCs w:val="24"/>
        </w:rPr>
        <w:t>reviewers</w:t>
      </w:r>
      <w:proofErr w:type="gramEnd"/>
      <w:r w:rsidRPr="006C27BB">
        <w:rPr>
          <w:rFonts w:ascii="Minion" w:hAnsi="Minion"/>
          <w:b/>
          <w:color w:val="FF0000"/>
          <w:sz w:val="24"/>
          <w:szCs w:val="24"/>
        </w:rPr>
        <w:t xml:space="preserve">) disclose a relationship with a commercial interest organization, you can use the following statement </w:t>
      </w:r>
      <w:r w:rsidR="00092DFD" w:rsidRPr="006C27BB">
        <w:rPr>
          <w:rFonts w:ascii="Minion" w:hAnsi="Minion"/>
          <w:b/>
          <w:color w:val="FF0000"/>
          <w:sz w:val="24"/>
          <w:szCs w:val="24"/>
        </w:rPr>
        <w:t xml:space="preserve">in lieu of using the form on the previous page. </w:t>
      </w:r>
      <w:r w:rsidR="008C6AA8" w:rsidRPr="006C27BB">
        <w:rPr>
          <w:rFonts w:ascii="Minion" w:hAnsi="Minion"/>
          <w:b/>
          <w:color w:val="FF0000"/>
          <w:sz w:val="24"/>
          <w:szCs w:val="24"/>
        </w:rPr>
        <w:t xml:space="preserve">The statement </w:t>
      </w:r>
      <w:r w:rsidR="005F7C39" w:rsidRPr="006C27BB">
        <w:rPr>
          <w:rFonts w:ascii="Minion" w:hAnsi="Minion"/>
          <w:b/>
          <w:color w:val="FF0000"/>
          <w:sz w:val="24"/>
          <w:szCs w:val="24"/>
        </w:rPr>
        <w:t xml:space="preserve">should </w:t>
      </w:r>
      <w:r w:rsidR="008C6AA8" w:rsidRPr="006C27BB">
        <w:rPr>
          <w:rFonts w:ascii="Minion" w:hAnsi="Minion"/>
          <w:b/>
          <w:color w:val="FF0000"/>
          <w:sz w:val="24"/>
          <w:szCs w:val="24"/>
        </w:rPr>
        <w:t xml:space="preserve">be </w:t>
      </w:r>
      <w:r w:rsidR="006C27BB">
        <w:rPr>
          <w:rFonts w:ascii="Minion" w:hAnsi="Minion"/>
          <w:b/>
          <w:color w:val="FF0000"/>
          <w:sz w:val="24"/>
          <w:szCs w:val="24"/>
        </w:rPr>
        <w:t xml:space="preserve">made </w:t>
      </w:r>
      <w:r w:rsidR="008C6AA8" w:rsidRPr="006C27BB">
        <w:rPr>
          <w:rFonts w:ascii="Minion" w:hAnsi="Minion"/>
          <w:b/>
          <w:color w:val="FF0000"/>
          <w:sz w:val="24"/>
          <w:szCs w:val="24"/>
        </w:rPr>
        <w:t>available to participants prior to start of the activity</w:t>
      </w:r>
      <w:r w:rsidR="006C27BB">
        <w:rPr>
          <w:rFonts w:ascii="Minion" w:hAnsi="Minion"/>
          <w:b/>
          <w:color w:val="FF0000"/>
          <w:sz w:val="24"/>
          <w:szCs w:val="24"/>
        </w:rPr>
        <w:t xml:space="preserve"> either in writing or orally. </w:t>
      </w:r>
    </w:p>
    <w:p w:rsidR="007B4F0B" w:rsidRDefault="007B4F0B" w:rsidP="001C1F89"/>
    <w:p w:rsidR="006C27BB" w:rsidRDefault="006C27BB" w:rsidP="00092DFD">
      <w:pPr>
        <w:autoSpaceDE w:val="0"/>
        <w:autoSpaceDN w:val="0"/>
        <w:adjustRightInd w:val="0"/>
        <w:ind w:right="810"/>
        <w:rPr>
          <w:rFonts w:asciiTheme="minorHAnsi" w:hAnsiTheme="minorHAnsi"/>
          <w:b/>
          <w:bCs/>
          <w:iCs/>
        </w:rPr>
      </w:pPr>
    </w:p>
    <w:p w:rsidR="00092DFD" w:rsidRPr="004B6B24" w:rsidRDefault="00092DFD" w:rsidP="00092DFD">
      <w:pPr>
        <w:autoSpaceDE w:val="0"/>
        <w:autoSpaceDN w:val="0"/>
        <w:adjustRightInd w:val="0"/>
        <w:ind w:right="810"/>
        <w:rPr>
          <w:rFonts w:asciiTheme="minorHAnsi" w:hAnsiTheme="minorHAnsi"/>
          <w:b/>
          <w:bCs/>
          <w:iCs/>
        </w:rPr>
      </w:pPr>
      <w:r w:rsidRPr="004B6B24">
        <w:rPr>
          <w:rFonts w:asciiTheme="minorHAnsi" w:hAnsiTheme="minorHAnsi"/>
          <w:b/>
          <w:bCs/>
          <w:iCs/>
        </w:rPr>
        <w:t>Disclosure Information and Conflicts of Interest</w:t>
      </w:r>
    </w:p>
    <w:p w:rsidR="007B4F0B" w:rsidRPr="00092DFD" w:rsidRDefault="00092DFD" w:rsidP="00092DFD">
      <w:pPr>
        <w:rPr>
          <w:rFonts w:asciiTheme="minorHAnsi" w:hAnsiTheme="minorHAnsi"/>
          <w:iCs/>
        </w:rPr>
      </w:pPr>
      <w:r w:rsidRPr="004B6B24">
        <w:rPr>
          <w:rFonts w:asciiTheme="minorHAnsi" w:hAnsiTheme="minorHAnsi"/>
          <w:iCs/>
        </w:rPr>
        <w:t xml:space="preserve">A conflict of interest occurs when an individual has an opportunity to affect educational content about health-care products or services of a commercial company with which she/he has a financial, professional, or personal relationship. </w:t>
      </w:r>
      <w:r w:rsidRPr="00092DFD">
        <w:rPr>
          <w:rFonts w:asciiTheme="minorHAnsi" w:hAnsiTheme="minorHAnsi"/>
          <w:iCs/>
        </w:rPr>
        <w:t>The planners and presenters/authors of this CNE activity have disclosed no relevant financial, professional, or personal relationship with any commercial interest organizations pertaining to this activity.</w:t>
      </w:r>
      <w:r w:rsidRPr="004B6B24">
        <w:rPr>
          <w:rFonts w:asciiTheme="minorHAnsi" w:hAnsiTheme="minorHAnsi"/>
          <w:iCs/>
        </w:rPr>
        <w:t xml:space="preserve"> </w:t>
      </w:r>
      <w:r w:rsidRPr="00092DFD">
        <w:rPr>
          <w:rFonts w:asciiTheme="minorHAnsi" w:hAnsiTheme="minorHAnsi"/>
          <w:b/>
          <w:iCs/>
        </w:rPr>
        <w:t xml:space="preserve">Note: </w:t>
      </w:r>
      <w:r w:rsidRPr="004B6B24">
        <w:rPr>
          <w:rFonts w:asciiTheme="minorHAnsi" w:hAnsiTheme="minorHAnsi"/>
          <w:iCs/>
        </w:rPr>
        <w:t>Please let us know on your evaluation form if you perceive commercial bias to be present in any educational session.</w:t>
      </w:r>
      <w:r w:rsidRPr="004B6B24">
        <w:rPr>
          <w:rFonts w:asciiTheme="minorHAnsi" w:hAnsiTheme="minorHAnsi"/>
        </w:rPr>
        <w:t xml:space="preserve"> </w:t>
      </w:r>
      <w:r w:rsidR="007B4F0B">
        <w:t xml:space="preserve"> </w:t>
      </w:r>
    </w:p>
    <w:sectPr w:rsidR="007B4F0B" w:rsidRPr="00092DFD" w:rsidSect="006F6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152" w:bottom="576" w:left="1152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1F" w:rsidRDefault="00020F1F" w:rsidP="00411544">
      <w:r>
        <w:separator/>
      </w:r>
    </w:p>
  </w:endnote>
  <w:endnote w:type="continuationSeparator" w:id="0">
    <w:p w:rsidR="00020F1F" w:rsidRDefault="00020F1F" w:rsidP="0041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86" w:rsidRDefault="00311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1F" w:rsidRPr="00411544" w:rsidRDefault="00A9486E" w:rsidP="005E764E">
    <w:pPr>
      <w:pStyle w:val="Footer"/>
      <w:rPr>
        <w:sz w:val="18"/>
        <w:szCs w:val="18"/>
      </w:rPr>
    </w:pPr>
    <w:r>
      <w:rPr>
        <w:sz w:val="18"/>
        <w:szCs w:val="18"/>
      </w:rPr>
      <w:t>J</w:t>
    </w:r>
    <w:r w:rsidR="00020F1F">
      <w:rPr>
        <w:sz w:val="18"/>
        <w:szCs w:val="18"/>
      </w:rPr>
      <w:t xml:space="preserve">P Form #6, </w:t>
    </w:r>
    <w:r w:rsidR="00D70F03">
      <w:rPr>
        <w:sz w:val="18"/>
        <w:szCs w:val="18"/>
      </w:rPr>
      <w:t>9/7/17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86" w:rsidRDefault="00311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1F" w:rsidRDefault="00020F1F" w:rsidP="00411544">
      <w:r>
        <w:separator/>
      </w:r>
    </w:p>
  </w:footnote>
  <w:footnote w:type="continuationSeparator" w:id="0">
    <w:p w:rsidR="00020F1F" w:rsidRDefault="00020F1F" w:rsidP="0041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86" w:rsidRDefault="00311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1F" w:rsidRDefault="00901BAF" w:rsidP="00273B7D">
    <w:pPr>
      <w:pStyle w:val="Header"/>
      <w:jc w:val="right"/>
    </w:pPr>
    <w:r>
      <w:rPr>
        <w:noProof/>
      </w:rPr>
      <w:drawing>
        <wp:inline distT="0" distB="0" distL="0" distR="0">
          <wp:extent cx="1752600" cy="426720"/>
          <wp:effectExtent l="0" t="0" r="0" b="0"/>
          <wp:docPr id="1" name="Picture 1" descr="Description: SoN_UW_CNE_k_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oN_UW_CNE_k_s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86" w:rsidRDefault="00311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1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C7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3C75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BF29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92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0E19F3"/>
    <w:multiLevelType w:val="hybridMultilevel"/>
    <w:tmpl w:val="8CEE0376"/>
    <w:lvl w:ilvl="0" w:tplc="BA2EE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009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D55B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7B5F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10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2C5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4A2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675E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F8D52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D15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D616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F512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3"/>
  </w:num>
  <w:num w:numId="5">
    <w:abstractNumId w:val="15"/>
  </w:num>
  <w:num w:numId="6">
    <w:abstractNumId w:val="10"/>
  </w:num>
  <w:num w:numId="7">
    <w:abstractNumId w:val="4"/>
  </w:num>
  <w:num w:numId="8">
    <w:abstractNumId w:val="16"/>
  </w:num>
  <w:num w:numId="9">
    <w:abstractNumId w:val="0"/>
  </w:num>
  <w:num w:numId="10">
    <w:abstractNumId w:val="3"/>
  </w:num>
  <w:num w:numId="11">
    <w:abstractNumId w:val="2"/>
  </w:num>
  <w:num w:numId="12">
    <w:abstractNumId w:val="12"/>
  </w:num>
  <w:num w:numId="13">
    <w:abstractNumId w:val="9"/>
  </w:num>
  <w:num w:numId="14">
    <w:abstractNumId w:val="6"/>
  </w:num>
  <w:num w:numId="15">
    <w:abstractNumId w:val="1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64"/>
    <w:rsid w:val="000129FF"/>
    <w:rsid w:val="000140C0"/>
    <w:rsid w:val="00020F1F"/>
    <w:rsid w:val="000278E0"/>
    <w:rsid w:val="000514EC"/>
    <w:rsid w:val="0005171C"/>
    <w:rsid w:val="00052D0F"/>
    <w:rsid w:val="000565A0"/>
    <w:rsid w:val="00064E7B"/>
    <w:rsid w:val="00066E57"/>
    <w:rsid w:val="0007438D"/>
    <w:rsid w:val="000747FF"/>
    <w:rsid w:val="00074B01"/>
    <w:rsid w:val="00092DFD"/>
    <w:rsid w:val="00093737"/>
    <w:rsid w:val="00094FE5"/>
    <w:rsid w:val="000A1467"/>
    <w:rsid w:val="000A7492"/>
    <w:rsid w:val="000B2A1C"/>
    <w:rsid w:val="000C0920"/>
    <w:rsid w:val="000C7887"/>
    <w:rsid w:val="000D4618"/>
    <w:rsid w:val="000D71C9"/>
    <w:rsid w:val="000E5127"/>
    <w:rsid w:val="000F4D9C"/>
    <w:rsid w:val="001002E5"/>
    <w:rsid w:val="0010088F"/>
    <w:rsid w:val="0011010A"/>
    <w:rsid w:val="00123B5C"/>
    <w:rsid w:val="00130F18"/>
    <w:rsid w:val="00133A31"/>
    <w:rsid w:val="00133C5C"/>
    <w:rsid w:val="001344BD"/>
    <w:rsid w:val="00136582"/>
    <w:rsid w:val="00143991"/>
    <w:rsid w:val="0014787E"/>
    <w:rsid w:val="001510EA"/>
    <w:rsid w:val="0016242E"/>
    <w:rsid w:val="00176CF2"/>
    <w:rsid w:val="0018657E"/>
    <w:rsid w:val="00186DE1"/>
    <w:rsid w:val="001A5FBD"/>
    <w:rsid w:val="001A6EEB"/>
    <w:rsid w:val="001B07F6"/>
    <w:rsid w:val="001C1F89"/>
    <w:rsid w:val="001C361E"/>
    <w:rsid w:val="001D1891"/>
    <w:rsid w:val="001E6120"/>
    <w:rsid w:val="001F0A20"/>
    <w:rsid w:val="00201B03"/>
    <w:rsid w:val="002021FD"/>
    <w:rsid w:val="00206A91"/>
    <w:rsid w:val="002279E5"/>
    <w:rsid w:val="0026207D"/>
    <w:rsid w:val="00273B7D"/>
    <w:rsid w:val="00286758"/>
    <w:rsid w:val="002960D8"/>
    <w:rsid w:val="002972A6"/>
    <w:rsid w:val="002C2BEC"/>
    <w:rsid w:val="002C75E6"/>
    <w:rsid w:val="002C7F0D"/>
    <w:rsid w:val="002D2288"/>
    <w:rsid w:val="002F7E7D"/>
    <w:rsid w:val="003018E6"/>
    <w:rsid w:val="003040BF"/>
    <w:rsid w:val="00304E8E"/>
    <w:rsid w:val="00311686"/>
    <w:rsid w:val="0032176F"/>
    <w:rsid w:val="00321C68"/>
    <w:rsid w:val="00321F97"/>
    <w:rsid w:val="003264B5"/>
    <w:rsid w:val="003337AF"/>
    <w:rsid w:val="0034131C"/>
    <w:rsid w:val="003473B6"/>
    <w:rsid w:val="00347AD1"/>
    <w:rsid w:val="00350889"/>
    <w:rsid w:val="00366C53"/>
    <w:rsid w:val="00371F42"/>
    <w:rsid w:val="00376182"/>
    <w:rsid w:val="00381711"/>
    <w:rsid w:val="003832F5"/>
    <w:rsid w:val="00393EFE"/>
    <w:rsid w:val="00395681"/>
    <w:rsid w:val="003966C4"/>
    <w:rsid w:val="003A1D91"/>
    <w:rsid w:val="003A281E"/>
    <w:rsid w:val="003A554A"/>
    <w:rsid w:val="003B2CD4"/>
    <w:rsid w:val="003B4955"/>
    <w:rsid w:val="003C2A70"/>
    <w:rsid w:val="003C7CAD"/>
    <w:rsid w:val="003D2711"/>
    <w:rsid w:val="003E26F6"/>
    <w:rsid w:val="003E5F4B"/>
    <w:rsid w:val="003F0A92"/>
    <w:rsid w:val="003F5FA7"/>
    <w:rsid w:val="003F7BF2"/>
    <w:rsid w:val="00410749"/>
    <w:rsid w:val="00411544"/>
    <w:rsid w:val="004211A0"/>
    <w:rsid w:val="00425A33"/>
    <w:rsid w:val="00426555"/>
    <w:rsid w:val="00431920"/>
    <w:rsid w:val="00442D0C"/>
    <w:rsid w:val="00450A60"/>
    <w:rsid w:val="00490E8E"/>
    <w:rsid w:val="00491C7E"/>
    <w:rsid w:val="00494A30"/>
    <w:rsid w:val="00497BE0"/>
    <w:rsid w:val="004A1CA1"/>
    <w:rsid w:val="004A2005"/>
    <w:rsid w:val="004A2088"/>
    <w:rsid w:val="004A587C"/>
    <w:rsid w:val="004A7BDD"/>
    <w:rsid w:val="004B1CDD"/>
    <w:rsid w:val="004B5E33"/>
    <w:rsid w:val="004B6D4C"/>
    <w:rsid w:val="004D2263"/>
    <w:rsid w:val="004E5D82"/>
    <w:rsid w:val="004E6295"/>
    <w:rsid w:val="004F52DD"/>
    <w:rsid w:val="00500168"/>
    <w:rsid w:val="0050441B"/>
    <w:rsid w:val="00514C53"/>
    <w:rsid w:val="00531E5E"/>
    <w:rsid w:val="0053635E"/>
    <w:rsid w:val="00541442"/>
    <w:rsid w:val="00543270"/>
    <w:rsid w:val="00543ACA"/>
    <w:rsid w:val="00546C12"/>
    <w:rsid w:val="00553F88"/>
    <w:rsid w:val="0056188C"/>
    <w:rsid w:val="005850D9"/>
    <w:rsid w:val="005944C7"/>
    <w:rsid w:val="005958AE"/>
    <w:rsid w:val="00596D6A"/>
    <w:rsid w:val="005A5A24"/>
    <w:rsid w:val="005A7C6A"/>
    <w:rsid w:val="005B603E"/>
    <w:rsid w:val="005D6193"/>
    <w:rsid w:val="005E764E"/>
    <w:rsid w:val="005F7C39"/>
    <w:rsid w:val="00603560"/>
    <w:rsid w:val="0060631A"/>
    <w:rsid w:val="00615CB6"/>
    <w:rsid w:val="0063385F"/>
    <w:rsid w:val="00634D0C"/>
    <w:rsid w:val="00635197"/>
    <w:rsid w:val="00656B1D"/>
    <w:rsid w:val="006654AC"/>
    <w:rsid w:val="00674F44"/>
    <w:rsid w:val="00686CA5"/>
    <w:rsid w:val="006B628B"/>
    <w:rsid w:val="006C27BB"/>
    <w:rsid w:val="006C3F4B"/>
    <w:rsid w:val="006C6175"/>
    <w:rsid w:val="006D74D4"/>
    <w:rsid w:val="006E18AF"/>
    <w:rsid w:val="006E6DC1"/>
    <w:rsid w:val="006F345E"/>
    <w:rsid w:val="006F62AA"/>
    <w:rsid w:val="007039AC"/>
    <w:rsid w:val="007039CD"/>
    <w:rsid w:val="00730C97"/>
    <w:rsid w:val="00730E2B"/>
    <w:rsid w:val="00730FAD"/>
    <w:rsid w:val="00733056"/>
    <w:rsid w:val="00774F7A"/>
    <w:rsid w:val="007764B7"/>
    <w:rsid w:val="00790568"/>
    <w:rsid w:val="007909E0"/>
    <w:rsid w:val="007B4F0B"/>
    <w:rsid w:val="007B6961"/>
    <w:rsid w:val="007C2788"/>
    <w:rsid w:val="007E2083"/>
    <w:rsid w:val="007F45D2"/>
    <w:rsid w:val="007F7F3B"/>
    <w:rsid w:val="00825B5D"/>
    <w:rsid w:val="00836DF8"/>
    <w:rsid w:val="00837CE7"/>
    <w:rsid w:val="00840874"/>
    <w:rsid w:val="00843707"/>
    <w:rsid w:val="00846CD9"/>
    <w:rsid w:val="008604C7"/>
    <w:rsid w:val="00867F09"/>
    <w:rsid w:val="00872F9F"/>
    <w:rsid w:val="00876ED2"/>
    <w:rsid w:val="00882C4C"/>
    <w:rsid w:val="008833C6"/>
    <w:rsid w:val="00892498"/>
    <w:rsid w:val="00895D2D"/>
    <w:rsid w:val="00896C60"/>
    <w:rsid w:val="008971B5"/>
    <w:rsid w:val="008B7DA1"/>
    <w:rsid w:val="008C6AA8"/>
    <w:rsid w:val="008D1F60"/>
    <w:rsid w:val="008E6CC5"/>
    <w:rsid w:val="00901BAF"/>
    <w:rsid w:val="00910037"/>
    <w:rsid w:val="009227EB"/>
    <w:rsid w:val="0092334C"/>
    <w:rsid w:val="00930BC3"/>
    <w:rsid w:val="00935D11"/>
    <w:rsid w:val="00937B60"/>
    <w:rsid w:val="0094022A"/>
    <w:rsid w:val="009526A7"/>
    <w:rsid w:val="00957AC9"/>
    <w:rsid w:val="00965E64"/>
    <w:rsid w:val="009724E1"/>
    <w:rsid w:val="009743F6"/>
    <w:rsid w:val="00986C85"/>
    <w:rsid w:val="00993266"/>
    <w:rsid w:val="00993F1E"/>
    <w:rsid w:val="009B0A25"/>
    <w:rsid w:val="009C0CA3"/>
    <w:rsid w:val="009D0E2E"/>
    <w:rsid w:val="009E165E"/>
    <w:rsid w:val="009E5FD7"/>
    <w:rsid w:val="009F042F"/>
    <w:rsid w:val="00A10181"/>
    <w:rsid w:val="00A1053A"/>
    <w:rsid w:val="00A35E46"/>
    <w:rsid w:val="00A51257"/>
    <w:rsid w:val="00A539DC"/>
    <w:rsid w:val="00A54BB1"/>
    <w:rsid w:val="00A84FFF"/>
    <w:rsid w:val="00A9486E"/>
    <w:rsid w:val="00AA08B0"/>
    <w:rsid w:val="00AA5F68"/>
    <w:rsid w:val="00AA732B"/>
    <w:rsid w:val="00AB0DCE"/>
    <w:rsid w:val="00AB347A"/>
    <w:rsid w:val="00AB7CD2"/>
    <w:rsid w:val="00AC6462"/>
    <w:rsid w:val="00AC6CB4"/>
    <w:rsid w:val="00AE3A34"/>
    <w:rsid w:val="00AE7015"/>
    <w:rsid w:val="00AF40B9"/>
    <w:rsid w:val="00B21CB1"/>
    <w:rsid w:val="00B25D88"/>
    <w:rsid w:val="00B27EDE"/>
    <w:rsid w:val="00B31B6F"/>
    <w:rsid w:val="00B31B80"/>
    <w:rsid w:val="00B447DD"/>
    <w:rsid w:val="00B500DC"/>
    <w:rsid w:val="00B526EF"/>
    <w:rsid w:val="00B56DFF"/>
    <w:rsid w:val="00B60CDE"/>
    <w:rsid w:val="00B8083A"/>
    <w:rsid w:val="00B84077"/>
    <w:rsid w:val="00B877EF"/>
    <w:rsid w:val="00B9381A"/>
    <w:rsid w:val="00BA076F"/>
    <w:rsid w:val="00BB46D8"/>
    <w:rsid w:val="00BD17C7"/>
    <w:rsid w:val="00BE56B6"/>
    <w:rsid w:val="00BF3F65"/>
    <w:rsid w:val="00C03557"/>
    <w:rsid w:val="00C04C08"/>
    <w:rsid w:val="00C217D5"/>
    <w:rsid w:val="00C21A7C"/>
    <w:rsid w:val="00C3058A"/>
    <w:rsid w:val="00C313B8"/>
    <w:rsid w:val="00C336B6"/>
    <w:rsid w:val="00C4194F"/>
    <w:rsid w:val="00C46A64"/>
    <w:rsid w:val="00C51515"/>
    <w:rsid w:val="00C516B4"/>
    <w:rsid w:val="00C722CD"/>
    <w:rsid w:val="00C76494"/>
    <w:rsid w:val="00C85999"/>
    <w:rsid w:val="00C87892"/>
    <w:rsid w:val="00C9564D"/>
    <w:rsid w:val="00CA5068"/>
    <w:rsid w:val="00CB6177"/>
    <w:rsid w:val="00CD2829"/>
    <w:rsid w:val="00CE700A"/>
    <w:rsid w:val="00D00E07"/>
    <w:rsid w:val="00D0613B"/>
    <w:rsid w:val="00D363F9"/>
    <w:rsid w:val="00D3772B"/>
    <w:rsid w:val="00D37B80"/>
    <w:rsid w:val="00D37EF1"/>
    <w:rsid w:val="00D4022D"/>
    <w:rsid w:val="00D44606"/>
    <w:rsid w:val="00D478E8"/>
    <w:rsid w:val="00D47C1B"/>
    <w:rsid w:val="00D507A1"/>
    <w:rsid w:val="00D65748"/>
    <w:rsid w:val="00D70F03"/>
    <w:rsid w:val="00D76B99"/>
    <w:rsid w:val="00D87BF3"/>
    <w:rsid w:val="00DA33E2"/>
    <w:rsid w:val="00DA7F6A"/>
    <w:rsid w:val="00DB51AF"/>
    <w:rsid w:val="00DB5C94"/>
    <w:rsid w:val="00DC3043"/>
    <w:rsid w:val="00DC69D5"/>
    <w:rsid w:val="00DD1C8D"/>
    <w:rsid w:val="00DD3EA8"/>
    <w:rsid w:val="00DD408C"/>
    <w:rsid w:val="00DD563B"/>
    <w:rsid w:val="00DF4751"/>
    <w:rsid w:val="00DF7A7F"/>
    <w:rsid w:val="00E0163C"/>
    <w:rsid w:val="00E151FC"/>
    <w:rsid w:val="00E15B59"/>
    <w:rsid w:val="00E16B13"/>
    <w:rsid w:val="00E16B89"/>
    <w:rsid w:val="00E327E1"/>
    <w:rsid w:val="00E503B5"/>
    <w:rsid w:val="00E506AB"/>
    <w:rsid w:val="00E51370"/>
    <w:rsid w:val="00E54134"/>
    <w:rsid w:val="00E568CF"/>
    <w:rsid w:val="00E57538"/>
    <w:rsid w:val="00E602D1"/>
    <w:rsid w:val="00E617E4"/>
    <w:rsid w:val="00E63CA5"/>
    <w:rsid w:val="00E71082"/>
    <w:rsid w:val="00E72E80"/>
    <w:rsid w:val="00E72E9B"/>
    <w:rsid w:val="00E73EB4"/>
    <w:rsid w:val="00E8215F"/>
    <w:rsid w:val="00E93868"/>
    <w:rsid w:val="00E94453"/>
    <w:rsid w:val="00EA021E"/>
    <w:rsid w:val="00EA0FF9"/>
    <w:rsid w:val="00EB0776"/>
    <w:rsid w:val="00EB2E05"/>
    <w:rsid w:val="00EC1AE9"/>
    <w:rsid w:val="00EC37BA"/>
    <w:rsid w:val="00EC3957"/>
    <w:rsid w:val="00ED1080"/>
    <w:rsid w:val="00ED2A0E"/>
    <w:rsid w:val="00EE2D6B"/>
    <w:rsid w:val="00EE59D3"/>
    <w:rsid w:val="00EF36A1"/>
    <w:rsid w:val="00EF4C29"/>
    <w:rsid w:val="00F02551"/>
    <w:rsid w:val="00F22D80"/>
    <w:rsid w:val="00F42225"/>
    <w:rsid w:val="00F448A0"/>
    <w:rsid w:val="00F46DA8"/>
    <w:rsid w:val="00F50ED1"/>
    <w:rsid w:val="00F55A4E"/>
    <w:rsid w:val="00F74136"/>
    <w:rsid w:val="00F77BB6"/>
    <w:rsid w:val="00F90A6B"/>
    <w:rsid w:val="00F9412E"/>
    <w:rsid w:val="00FA1F02"/>
    <w:rsid w:val="00FB3F00"/>
    <w:rsid w:val="00FB5328"/>
    <w:rsid w:val="00FC0D76"/>
    <w:rsid w:val="00FC38F5"/>
    <w:rsid w:val="00FD1EB4"/>
    <w:rsid w:val="00FD1F95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452E09F"/>
  <w15:docId w15:val="{9ADD86EC-CF12-4591-A89E-879E7FE2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AA"/>
  </w:style>
  <w:style w:type="paragraph" w:styleId="Heading1">
    <w:name w:val="heading 1"/>
    <w:basedOn w:val="Normal"/>
    <w:next w:val="Normal"/>
    <w:qFormat/>
    <w:rsid w:val="006F62AA"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6F62AA"/>
    <w:pPr>
      <w:keepNext/>
      <w:outlineLvl w:val="1"/>
    </w:pPr>
    <w:rPr>
      <w:rFonts w:ascii="Minion" w:hAnsi="Minio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62AA"/>
    <w:pPr>
      <w:jc w:val="center"/>
    </w:pPr>
    <w:rPr>
      <w:b/>
      <w:sz w:val="24"/>
    </w:rPr>
  </w:style>
  <w:style w:type="paragraph" w:styleId="BodyText">
    <w:name w:val="Body Text"/>
    <w:basedOn w:val="Normal"/>
    <w:rsid w:val="006F62AA"/>
    <w:rPr>
      <w:rFonts w:ascii="Minion" w:hAnsi="Minion"/>
      <w:sz w:val="22"/>
    </w:rPr>
  </w:style>
  <w:style w:type="paragraph" w:styleId="Subtitle">
    <w:name w:val="Subtitle"/>
    <w:basedOn w:val="Normal"/>
    <w:qFormat/>
    <w:rsid w:val="006F62AA"/>
    <w:pPr>
      <w:jc w:val="center"/>
    </w:pPr>
    <w:rPr>
      <w:rFonts w:ascii="Minion" w:hAnsi="Minion"/>
      <w:b/>
      <w:sz w:val="28"/>
    </w:rPr>
  </w:style>
  <w:style w:type="paragraph" w:styleId="DocumentMap">
    <w:name w:val="Document Map"/>
    <w:basedOn w:val="Normal"/>
    <w:semiHidden/>
    <w:rsid w:val="006F62AA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6F62AA"/>
    <w:rPr>
      <w:rFonts w:ascii="Arial" w:hAnsi="Arial"/>
      <w:sz w:val="18"/>
    </w:rPr>
  </w:style>
  <w:style w:type="table" w:styleId="TableGrid">
    <w:name w:val="Table Grid"/>
    <w:basedOn w:val="TableNormal"/>
    <w:rsid w:val="0070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11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1544"/>
  </w:style>
  <w:style w:type="paragraph" w:styleId="Footer">
    <w:name w:val="footer"/>
    <w:basedOn w:val="Normal"/>
    <w:link w:val="FooterChar"/>
    <w:rsid w:val="0041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1544"/>
  </w:style>
  <w:style w:type="paragraph" w:styleId="BalloonText">
    <w:name w:val="Balloon Text"/>
    <w:basedOn w:val="Normal"/>
    <w:link w:val="BalloonTextChar"/>
    <w:semiHidden/>
    <w:unhideWhenUsed/>
    <w:rsid w:val="003F5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5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263097DB618448F3B9B3477CF1751" ma:contentTypeVersion="11" ma:contentTypeDescription="Create a new document." ma:contentTypeScope="" ma:versionID="85bc29d7a65edb625d641849b0b88bea">
  <xsd:schema xmlns:xsd="http://www.w3.org/2001/XMLSchema" xmlns:xs="http://www.w3.org/2001/XMLSchema" xmlns:p="http://schemas.microsoft.com/office/2006/metadata/properties" xmlns:ns2="1cb331bd-97e8-42b4-a6dd-20eda929f327" xmlns:ns3="e531c740-d514-4c69-a1b0-4506b3643df0" targetNamespace="http://schemas.microsoft.com/office/2006/metadata/properties" ma:root="true" ma:fieldsID="0776cf713f4d7c04a7b3e3c9a4b78134" ns2:_="" ns3:_="">
    <xsd:import namespace="1cb331bd-97e8-42b4-a6dd-20eda929f327"/>
    <xsd:import namespace="e531c740-d514-4c69-a1b0-4506b3643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331bd-97e8-42b4-a6dd-20eda929f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1c740-d514-4c69-a1b0-4506b3643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F556F9-DB9E-45CF-8A89-31AC7E7D480D}"/>
</file>

<file path=customXml/itemProps2.xml><?xml version="1.0" encoding="utf-8"?>
<ds:datastoreItem xmlns:ds="http://schemas.openxmlformats.org/officeDocument/2006/customXml" ds:itemID="{00AB6F06-5F3D-46CC-85EE-EBEB08A72272}"/>
</file>

<file path=customXml/itemProps3.xml><?xml version="1.0" encoding="utf-8"?>
<ds:datastoreItem xmlns:ds="http://schemas.openxmlformats.org/officeDocument/2006/customXml" ds:itemID="{551F4F25-CAD1-4400-B19A-27E2EF705C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590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Concepts in Drug Therapy</vt:lpstr>
    </vt:vector>
  </TitlesOfParts>
  <Company>University of Washington, Seattle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Concepts in Drug Therapy</dc:title>
  <dc:subject/>
  <dc:creator>Sara Hayden</dc:creator>
  <cp:keywords/>
  <dc:description/>
  <cp:lastModifiedBy>Caressa Simpson</cp:lastModifiedBy>
  <cp:revision>25</cp:revision>
  <cp:lastPrinted>2014-12-13T00:35:00Z</cp:lastPrinted>
  <dcterms:created xsi:type="dcterms:W3CDTF">2014-04-21T21:02:00Z</dcterms:created>
  <dcterms:modified xsi:type="dcterms:W3CDTF">2020-01-07T17:19:00Z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0x0101006B5263097DB618448F3B9B3477CF1751</vt:lpwstr>
  </property>
</Properties>
</file>